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6062d6k.htm"/>
      <w:bookmarkStart w:id="1" w:name="ksd5606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Report: July 27,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001-39307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Legend Biotech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77 Corporate Drive </w:t>
      </w:r>
    </w:p>
    <w:p>
      <w:pPr>
        <w:pStyle w:val="TextBody"/>
        <w:bidi w:val="0"/>
        <w:spacing w:before="0" w:after="0"/>
        <w:jc w:val="center"/>
        <w:rPr>
          <w:rFonts w:ascii="Times New Roman" w:hAnsi="Times New Roman"/>
          <w:b/>
          <w:sz w:val="20"/>
        </w:rPr>
      </w:pPr>
      <w:r>
        <w:rPr>
          <w:rFonts w:ascii="Times New Roman" w:hAnsi="Times New Roman"/>
          <w:b/>
          <w:sz w:val="20"/>
        </w:rPr>
        <w:t xml:space="preserve">Bridgewater, New Jersey 08807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Resignation of Ying Huang as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Ying Huang notified the Board of Directors (the “Board”) of Legend Biotech Corporation (the “Company”) of his resignation from his position as the Company’s Chief Executive Officer and as a member of the Board, effective as of July 24, 2026 (the “Effective Date”). The Company expects that Dr. Huang will continue as an advisor to the Company through August to ensure a smooth transition of his duties. Dr. Huang’s resignation was not the result of any disagreement with the Company on any matter relating to the Company’s operations, policies or practices or the Company’s financial statements or internal controls over financial reporting. The Company has initiated a search for the Company’s next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Alan Bash as Interim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the Board appointed Alan Bash as the Company’s Interim Chief Executive Officer and designated him as the Company’s interim principal executive officer, each effective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Mr. Bash has served as the Company’s President of CARVYKTI since October 2024. Prior to joining the Company, Mr. Bash was the Chief Executive Officer of ZielBio, Inc. from December 2022 to October 2024 and the President and Chief Executive Officer of Checkmate Pharmaceuticals from March 2022 to June 2022. Prior to that, Mr. Bash served in various roles of increasing responsibility at Bristol Myers Squibb from 1999 to 2022. Mr. Bash earned his B.A. from Georgetown University and his MBA from Columbia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Bash and any other person pursuant to which he was selected as an officer of the Company. There are no related party transactions between Mr. Bash and the Company that would require disclosure, and there is no family relationship between Mr. Bash and any of the Company’s directors or other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is hereby incorporated herein by reference in the registration statements of Legend Biotech on Form F-3 (Nos. 333-278050 and 333-257625) and Form S-8 (No. 333-239478 and 333-283217), to the extent not superseded by documents or reports subsequently filed.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1"/>
        <w:gridCol w:w="109"/>
        <w:gridCol w:w="390"/>
        <w:gridCol w:w="109"/>
        <w:gridCol w:w="374"/>
        <w:gridCol w:w="109"/>
        <w:gridCol w:w="4593"/>
      </w:tblGrid>
      <w:tr>
        <w:trPr/>
        <w:tc>
          <w:tcPr>
            <w:tcW w:w="452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452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07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LEGEND BIOTECH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rHeight w:val="240" w:hRule="atLeast"/>
        </w:trPr>
        <w:tc>
          <w:tcPr>
            <w:tcW w:w="4521"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483"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21" w:type="dxa"/>
            <w:tcBorders/>
          </w:tcPr>
          <w:p>
            <w:pPr>
              <w:pStyle w:val="TableContents"/>
              <w:bidi w:val="0"/>
              <w:spacing w:before="0" w:after="283"/>
              <w:jc w:val="left"/>
              <w:rPr/>
            </w:pPr>
            <w:r>
              <w:rPr/>
              <w:t>July 27, 2026</w:t>
            </w:r>
          </w:p>
        </w:tc>
        <w:tc>
          <w:tcPr>
            <w:tcW w:w="109"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5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Carlos Santos Garcia</w:t>
            </w:r>
          </w:p>
        </w:tc>
      </w:tr>
      <w:tr>
        <w:trPr/>
        <w:tc>
          <w:tcPr>
            <w:tcW w:w="452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93" w:type="dxa"/>
            <w:tcBorders/>
          </w:tcPr>
          <w:p>
            <w:pPr>
              <w:pStyle w:val="TableContents"/>
              <w:bidi w:val="0"/>
              <w:spacing w:before="0" w:after="283"/>
              <w:jc w:val="left"/>
              <w:rPr/>
            </w:pPr>
            <w:r>
              <w:rPr/>
              <w:t>Carlos Santos Garcia</w:t>
            </w:r>
          </w:p>
        </w:tc>
      </w:tr>
      <w:tr>
        <w:trPr/>
        <w:tc>
          <w:tcPr>
            <w:tcW w:w="452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93" w:type="dxa"/>
            <w:tcBorders/>
          </w:tcPr>
          <w:p>
            <w:pPr>
              <w:pStyle w:val="TableContents"/>
              <w:bidi w:val="0"/>
              <w:spacing w:before="0" w:after="283"/>
              <w:jc w:val="left"/>
              <w:rPr/>
            </w:pPr>
            <w:r>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Words>
  <Characters>2835</Characters>
  <CharactersWithSpaces>3400</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