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86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86525"/>
                    </a:xfrm>
                    <a:prstGeom prst="rect">
                      <a:avLst/>
                    </a:prstGeom>
                    <a:noFill/>
                  </pic:spPr>
                </pic:pic>
              </a:graphicData>
            </a:graphic>
          </wp:anchor>
        </w:drawing>
      </w:r>
    </w:p>
    <w:p>
      <w:pPr>
        <w:sectPr>
          <w:pgSz w:w="11900" w:h="1688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Huang Ying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Legend Biotech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LEGN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85"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LEGEND BIOTECH CORP</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2101 COTTONTAIL LANE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SOMERSET NJ</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08873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85"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20"/>
                <w:szCs w:val="20"/>
                <w:color w:val="0000FF"/>
                <w:w w:val="92"/>
              </w:rPr>
              <w:t>257,374</w:t>
            </w:r>
            <w:r>
              <w:rPr>
                <w:rFonts w:ascii="Times New Roman" w:cs="Times New Roman" w:eastAsia="Times New Roman" w:hAnsi="Times New Roman"/>
                <w:sz w:val="25"/>
                <w:szCs w:val="25"/>
                <w:color w:val="008000"/>
                <w:w w:val="92"/>
                <w:vertAlign w:val="superscript"/>
              </w:rPr>
              <w:t>(2)</w:t>
            </w:r>
          </w:p>
        </w:tc>
        <w:tc>
          <w:tcPr>
            <w:tcW w:w="9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07/21/2029</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81,788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06/29/2032</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3,636</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27.5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04/02/2033</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4,248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23.53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07/21/2029</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35,728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07/21/2029</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5"/>
              </w:rPr>
              <w:t>121,746</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03/25/2031</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92,134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14.12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06/29/2032</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5"/>
              </w:rPr>
              <w:t>185,340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27.5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04/02/2033</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55,752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23.53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of the Issuer may be represented by American Depositary Shares ("ADSs"). Each ADS represents two ordinary shares of the Issuer.</w:t>
      </w:r>
    </w:p>
    <w:p>
      <w:pPr>
        <w:spacing w:after="0" w:line="52"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43,010 restricted share units (the "RSUs"). Each RSU represents a contingent right to receive one ordinary share of the Issuer upon settlement. 28,119 shares underlying the RSU will vest on March 20, 2026 and the remaining 14,891 shares will vest on June 20, 2026, subject to the Reporting Person's continued service to the Issuer on each such vesting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of the shares subject to the option are immediately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of the shares subject to the option shall vest on April 3, 2026.</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40,000 of the shares subject to the option are immediately exercisable and the remainder shall vest on April 3, 2026, subject to the Reporting Person's continued service to the Issuer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ectPr>
          <w:pgSz w:w="11900" w:h="16885"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8"/>
          <w:szCs w:val="18"/>
          <w:color w:val="0000FF"/>
        </w:rPr>
        <w:t>/s/ James Pepin,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wp:posOffset>
            </wp:positionV>
            <wp:extent cx="13074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spacing w:after="0" w:line="2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505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0520" cy="9525"/>
                    </a:xfrm>
                    <a:prstGeom prst="rect">
                      <a:avLst/>
                    </a:prstGeom>
                    <a:noFill/>
                  </pic:spPr>
                </pic:pic>
              </a:graphicData>
            </a:graphic>
          </wp:anchor>
        </w:drawing>
      </w:r>
    </w:p>
    <w:p>
      <w:pPr>
        <w:spacing w:after="0" w:line="3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 Signature of Reporting</w:t>
      </w:r>
    </w:p>
    <w:p>
      <w:pPr>
        <w:spacing w:after="0" w:line="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Person</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03/18/2026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5"/>
          <w:szCs w:val="15"/>
          <w:color w:val="auto"/>
        </w:rPr>
        <w:t>Date</w:t>
      </w:r>
    </w:p>
    <w:p>
      <w:pPr>
        <w:sectPr>
          <w:pgSz w:w="11900" w:h="16885" w:orient="portrait"/>
          <w:cols w:equalWidth="0" w:num="2">
            <w:col w:w="8640" w:space="120"/>
            <w:col w:w="2180"/>
          </w:cols>
          <w:pgMar w:left="480" w:top="230" w:right="479" w:bottom="0" w:gutter="0" w:footer="0" w:header="0"/>
          <w:type w:val="continuous"/>
        </w:sectPr>
      </w:pPr>
    </w:p>
    <w:bookmarkStart w:id="1" w:name="page2"/>
    <w:bookmarkEnd w:id="1"/>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70"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Pepin and Robert Staloff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Legend Biotech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2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18, 2026</w:t>
      </w:r>
    </w:p>
    <w:p>
      <w:pPr>
        <w:spacing w:after="0" w:line="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Ying Huang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473075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967360" TargetMode="External"/><Relationship Id="rId11" Type="http://schemas.openxmlformats.org/officeDocument/2006/relationships/hyperlink" Target="http://www.sec.gov/cgi-bin/browse-edgar?action=getcompany&amp;CIK=0001801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2026-03-18T17:52:36Z</dcterms:created>
  <dcterms:modified xsi:type="dcterms:W3CDTF">2026-03-18T17:52:36Z</dcterms:modified>
</cp:coreProperties>
</file>