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September 22, 2021</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Legend Biotech Corporation</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2101 Cottontail Lane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Somerset, New Jersey 08873</w:t>
      </w:r>
    </w:p>
    <w:p>
      <w:pPr>
        <w:jc w:val="center"/>
        <w:ind w:right="-21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jc w:val="center"/>
        <w:ind w:right="-219"/>
        <w:spacing w:after="0" w:line="253" w:lineRule="exact"/>
        <w:tabs>
          <w:tab w:leader="none" w:pos="6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47"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93" w:right="5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Legend Biotech to Host R&amp;D Day on October 18, 2021</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Legend Biotech Corporation (“Legend Biotech”) will host its first Research &amp; Development Day on Monday, October 18, 2021, commencing at 10:00 a.m. (Eastern time). A live webcast will be available to investors and other interested parties by accessing the Legend Biotech website at https://investors.legendbiotech.com/events-and-presentations.</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Title</w:t>
      </w:r>
    </w:p>
    <w:p>
      <w:pPr>
        <w:spacing w:after="0" w:line="229" w:lineRule="exact"/>
        <w:rPr>
          <w:sz w:val="20"/>
          <w:szCs w:val="20"/>
          <w:color w:val="auto"/>
        </w:rPr>
      </w:pPr>
    </w:p>
    <w:p>
      <w:pPr>
        <w:spacing w:after="0"/>
        <w:tabs>
          <w:tab w:leader="none" w:pos="6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September 22,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September 20, 2021</w:t>
      </w:r>
      <w:r>
        <w:rPr>
          <w:sz w:val="20"/>
          <w:szCs w:val="20"/>
          <w:color w:val="auto"/>
        </w:rPr>
        <w:tab/>
      </w:r>
      <w:r>
        <w:rPr>
          <w:rFonts w:ascii="Arial" w:cs="Arial" w:eastAsia="Arial" w:hAnsi="Arial"/>
          <w:sz w:val="17"/>
          <w:szCs w:val="17"/>
          <w:color w:val="auto"/>
        </w:rPr>
        <w:t>By: /s/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9914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Ying Huang, Ph.D.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Chief Financial Officer</w:t>
      </w:r>
    </w:p>
    <w:p>
      <w:pPr>
        <w:sectPr>
          <w:pgSz w:w="11900" w:h="16838" w:orient="portrait"/>
          <w:cols w:equalWidth="0" w:num="1">
            <w:col w:w="11160"/>
          </w:cols>
          <w:pgMar w:left="320" w:top="11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Legend Biotech to Host R&amp;D Day on October 18, 2021</w:t>
      </w:r>
    </w:p>
    <w:p>
      <w:pPr>
        <w:spacing w:after="0" w:line="227" w:lineRule="exact"/>
        <w:rPr>
          <w:sz w:val="20"/>
          <w:szCs w:val="20"/>
          <w:color w:val="auto"/>
        </w:rPr>
      </w:pPr>
    </w:p>
    <w:p>
      <w:pPr>
        <w:ind w:right="280"/>
        <w:spacing w:after="0" w:line="246" w:lineRule="auto"/>
        <w:rPr>
          <w:sz w:val="20"/>
          <w:szCs w:val="20"/>
          <w:color w:val="auto"/>
        </w:rPr>
      </w:pPr>
      <w:r>
        <w:rPr>
          <w:rFonts w:ascii="Arial" w:cs="Arial" w:eastAsia="Arial" w:hAnsi="Arial"/>
          <w:sz w:val="22"/>
          <w:szCs w:val="22"/>
          <w:color w:val="auto"/>
        </w:rPr>
        <w:t>SOMERSET, N.J.--(BUSINESS WIRE)--September 22, 2021--Legend Biotech Corporation (NASDAQ: LEGN), a global clinical-stage biopharmaceutical company engaged in the discovery and development of novel cell therapies for oncology and other indications, will host its first Research &amp; Development Day on Monday, October 18, commencing at 10:00 a.m. (Eastern Time), at Andaz 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Avenue in New York.</w:t>
      </w:r>
    </w:p>
    <w:p>
      <w:pPr>
        <w:spacing w:after="0" w:line="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meeting will feature updates on the company’s advancing pipeline of hematological and oncological indications and expanding cell therapy capabilities, including its B cell maturation antigen (BCMA) clinical development program. Presentations will be delivered by Legend’s senior leadership team:</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Ying Huang, PhD, 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Frank Fan, MD, PhD, Chief Scientific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Steve Gavel, Vice President, US &amp; Europe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Lida Pacaud, MD, Vice President,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A live webcast and presentation will be available to investors and other interested parties on the Legend Biotech website under “Events and Presentations”. A recording of the webcast can be viewed as early as 24 hours after the event and will be archived for six months.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To register for the event, please visit this link.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Legend Biotech</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Legend Biotech is a global clinical-stage biopharmaceutical company engaged in the discovery and development of novel cell therapies for oncology and other indications. Our team of over 900 employees across the United States, China and Europe, along with our differentiated technology, global development, and manufacturing strategies and expertise, provide us with the strong potential to discover, develop, and manufacture best-in-class cell therapies for patients in need. We are engaged in a strategic collaboration to develop and commercialize our lead product candidate, cilta-cel, an investigational BCMA-targeted CAR-T cell therapy for patients living with multiple myeloma. This candidate is currently being studied in registrational clinical trials.</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14" w:lineRule="exact"/>
        <w:rPr>
          <w:sz w:val="20"/>
          <w:szCs w:val="20"/>
          <w:color w:val="auto"/>
        </w:rPr>
      </w:pPr>
    </w:p>
    <w:p>
      <w:pPr>
        <w:ind w:right="4180"/>
        <w:spacing w:after="0" w:line="256" w:lineRule="auto"/>
        <w:rPr>
          <w:sz w:val="20"/>
          <w:szCs w:val="20"/>
          <w:color w:val="auto"/>
        </w:rPr>
      </w:pPr>
      <w:r>
        <w:rPr>
          <w:rFonts w:ascii="Arial" w:cs="Arial" w:eastAsia="Arial" w:hAnsi="Arial"/>
          <w:sz w:val="21"/>
          <w:szCs w:val="21"/>
          <w:color w:val="auto"/>
        </w:rPr>
        <w:t>Jessie Yeung, Head of Corporate Finance and Investor Relations, Legend Biotech jessie.yeung@legendbiotech.com or investor@legendbiotech.com</w:t>
      </w:r>
    </w:p>
    <w:p>
      <w:pPr>
        <w:spacing w:after="0" w:line="169" w:lineRule="exact"/>
        <w:rPr>
          <w:sz w:val="20"/>
          <w:szCs w:val="20"/>
          <w:color w:val="auto"/>
        </w:rPr>
      </w:pPr>
    </w:p>
    <w:p>
      <w:pPr>
        <w:ind w:right="3060"/>
        <w:spacing w:after="0" w:line="250" w:lineRule="auto"/>
        <w:rPr>
          <w:sz w:val="20"/>
          <w:szCs w:val="20"/>
          <w:color w:val="auto"/>
        </w:rPr>
      </w:pPr>
      <w:r>
        <w:rPr>
          <w:rFonts w:ascii="Arial" w:cs="Arial" w:eastAsia="Arial" w:hAnsi="Arial"/>
          <w:sz w:val="22"/>
          <w:szCs w:val="22"/>
          <w:color w:val="auto"/>
        </w:rPr>
        <w:t>Crystal Chen, Manager of Investor Relations and Corporate Communications, Legend Biotech crystal.chen@legendbiotech.com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Tina Carter, Corporate Communications Lead, Legend Biotech</w:t>
      </w:r>
    </w:p>
    <w:p>
      <w:pPr>
        <w:spacing w:after="0" w:line="230" w:lineRule="auto"/>
        <w:rPr>
          <w:sz w:val="20"/>
          <w:szCs w:val="20"/>
          <w:color w:val="auto"/>
        </w:rPr>
      </w:pPr>
      <w:r>
        <w:rPr>
          <w:rFonts w:ascii="Arial" w:cs="Arial" w:eastAsia="Arial" w:hAnsi="Arial"/>
          <w:sz w:val="22"/>
          <w:szCs w:val="22"/>
          <w:color w:val="auto"/>
        </w:rPr>
        <w:t>tina.carter@legendbiotech.com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(908) 331-5025</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2021-09-22T07:32:46Z</dcterms:created>
  <dcterms:modified xsi:type="dcterms:W3CDTF">2021-09-22T07:32:46Z</dcterms:modified>
</cp:coreProperties>
</file>